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261" w:rsidRDefault="006A4A1D" w:rsidP="00783D8F">
      <w:pPr>
        <w:rPr>
          <w:sz w:val="22"/>
          <w:szCs w:val="22"/>
        </w:rPr>
      </w:pPr>
      <w:r>
        <w:rPr>
          <w:noProof/>
        </w:rPr>
        <mc:AlternateContent>
          <mc:Choice Requires="wps">
            <w:drawing>
              <wp:anchor distT="0" distB="0" distL="114300" distR="114300" simplePos="0" relativeHeight="251657728" behindDoc="0" locked="0" layoutInCell="1" allowOverlap="1" wp14:anchorId="21793AB7" wp14:editId="42CE3A46">
                <wp:simplePos x="0" y="0"/>
                <wp:positionH relativeFrom="column">
                  <wp:posOffset>-457200</wp:posOffset>
                </wp:positionH>
                <wp:positionV relativeFrom="paragraph">
                  <wp:posOffset>-685800</wp:posOffset>
                </wp:positionV>
                <wp:extent cx="2743200" cy="1257300"/>
                <wp:effectExtent l="0" t="0" r="0" b="0"/>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261" w:rsidRPr="00A9055D" w:rsidRDefault="006A4A1D">
                            <w:pPr>
                              <w:rPr>
                                <w:sz w:val="22"/>
                                <w:szCs w:val="22"/>
                              </w:rPr>
                            </w:pPr>
                            <w:r>
                              <w:rPr>
                                <w:noProof/>
                              </w:rPr>
                              <w:drawing>
                                <wp:inline distT="0" distB="0" distL="0" distR="0" wp14:anchorId="69DA5713" wp14:editId="784B50E3">
                                  <wp:extent cx="2533650" cy="914400"/>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rsidR="0061756D" w:rsidRPr="00A9055D" w:rsidRDefault="0061756D" w:rsidP="0061756D">
                            <w:pPr>
                              <w:jc w:val="right"/>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6pt;margin-top:-54pt;width:3in;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4Vbgg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" stroked="f">
                <v:textbox>
                  <w:txbxContent>
                    <w:p w:rsidR="00491261" w:rsidRPr="00A9055D" w:rsidRDefault="006A4A1D">
                      <w:pPr>
                        <w:rPr>
                          <w:sz w:val="22"/>
                          <w:szCs w:val="22"/>
                        </w:rPr>
                      </w:pPr>
                      <w:r>
                        <w:rPr>
                          <w:noProof/>
                        </w:rPr>
                        <w:drawing>
                          <wp:inline distT="0" distB="0" distL="0" distR="0" wp14:anchorId="69DA5713" wp14:editId="784B50E3">
                            <wp:extent cx="2533650" cy="914400"/>
                            <wp:effectExtent l="0" t="0" r="0" b="0"/>
                            <wp:docPr id="1" name="Picture 1" descr="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33650" cy="914400"/>
                                    </a:xfrm>
                                    <a:prstGeom prst="rect">
                                      <a:avLst/>
                                    </a:prstGeom>
                                    <a:noFill/>
                                    <a:ln>
                                      <a:noFill/>
                                    </a:ln>
                                  </pic:spPr>
                                </pic:pic>
                              </a:graphicData>
                            </a:graphic>
                          </wp:inline>
                        </w:drawing>
                      </w:r>
                    </w:p>
                    <w:p w:rsidR="0061756D" w:rsidRPr="00A9055D" w:rsidRDefault="0061756D" w:rsidP="0061756D">
                      <w:pPr>
                        <w:jc w:val="right"/>
                        <w:rPr>
                          <w:sz w:val="22"/>
                          <w:szCs w:val="22"/>
                        </w:rPr>
                      </w:pPr>
                    </w:p>
                  </w:txbxContent>
                </v:textbox>
                <w10:wrap type="square"/>
              </v:shape>
            </w:pict>
          </mc:Fallback>
        </mc:AlternateContent>
      </w:r>
    </w:p>
    <w:p w:rsidR="007F3234" w:rsidRDefault="007F3234" w:rsidP="00783D8F">
      <w:pPr>
        <w:rPr>
          <w:sz w:val="22"/>
          <w:szCs w:val="22"/>
        </w:rPr>
      </w:pPr>
    </w:p>
    <w:p w:rsidR="007F3234" w:rsidRDefault="007F3234" w:rsidP="00783D8F">
      <w:pPr>
        <w:rPr>
          <w:sz w:val="22"/>
          <w:szCs w:val="22"/>
        </w:rPr>
      </w:pPr>
    </w:p>
    <w:p w:rsidR="0024258D" w:rsidRDefault="0024258D" w:rsidP="0024258D">
      <w:pPr>
        <w:rPr>
          <w:sz w:val="22"/>
          <w:szCs w:val="22"/>
        </w:rPr>
      </w:pPr>
    </w:p>
    <w:p w:rsidR="0024258D" w:rsidRDefault="00D36DC9" w:rsidP="00840633">
      <w:pPr>
        <w:rPr>
          <w:rFonts w:ascii="Arial" w:hAnsi="Arial" w:cs="Arial"/>
          <w:b/>
          <w:bCs/>
          <w:sz w:val="28"/>
          <w:szCs w:val="28"/>
        </w:rPr>
      </w:pPr>
      <w:r>
        <w:rPr>
          <w:rFonts w:ascii="Arial" w:hAnsi="Arial" w:cs="Arial"/>
          <w:b/>
          <w:bCs/>
          <w:sz w:val="28"/>
          <w:szCs w:val="28"/>
        </w:rPr>
        <w:t xml:space="preserve">Closing the Coverage Gap Helps Combat </w:t>
      </w:r>
      <w:r w:rsidR="00850A36" w:rsidRPr="00850A36">
        <w:rPr>
          <w:rFonts w:ascii="Arial" w:hAnsi="Arial" w:cs="Arial"/>
          <w:b/>
          <w:bCs/>
          <w:sz w:val="28"/>
          <w:szCs w:val="28"/>
        </w:rPr>
        <w:t xml:space="preserve">Drug and Alcohol Problems </w:t>
      </w:r>
    </w:p>
    <w:p w:rsidR="0024258D" w:rsidRDefault="0024258D" w:rsidP="0024258D">
      <w:pPr>
        <w:rPr>
          <w:sz w:val="22"/>
          <w:szCs w:val="22"/>
        </w:rPr>
      </w:pPr>
    </w:p>
    <w:p w:rsidR="00850A36" w:rsidRPr="00850A36" w:rsidRDefault="00850A36" w:rsidP="00850A36">
      <w:r w:rsidRPr="00850A36">
        <w:t xml:space="preserve">Accepting federal funds to close the health insurance coverage gap in all states would expand access to treatment for drug and alcohol problems. There are </w:t>
      </w:r>
      <w:r w:rsidR="00B377CF">
        <w:t>more than</w:t>
      </w:r>
      <w:r w:rsidRPr="00850A36">
        <w:t>1.25 million uninsured Americans with drug and alcohol problems.</w:t>
      </w:r>
      <w:r w:rsidR="00C318D4">
        <w:rPr>
          <w:rStyle w:val="EndnoteReference"/>
        </w:rPr>
        <w:endnoteReference w:id="1"/>
      </w:r>
      <w:r w:rsidRPr="00850A36">
        <w:t xml:space="preserve"> Many of them are unable to afford the cost of the treatment they need to get well. Drug and alcohol treatment is cost effective </w:t>
      </w:r>
      <w:r w:rsidR="00B377CF">
        <w:t>–</w:t>
      </w:r>
      <w:r w:rsidR="00B377CF" w:rsidRPr="00850A36">
        <w:t xml:space="preserve"> </w:t>
      </w:r>
      <w:r w:rsidRPr="00850A36">
        <w:t>saving as much as $22 in the health care and criminal justice systems for every $1 spent on treatment.</w:t>
      </w:r>
      <w:r w:rsidR="00EF1637">
        <w:rPr>
          <w:rStyle w:val="EndnoteReference"/>
        </w:rPr>
        <w:endnoteReference w:id="2"/>
      </w:r>
      <w:r w:rsidRPr="00850A36">
        <w:t xml:space="preserve">  States around the country are already seeing the social and economic benefits associated with increased access to treatment for drug and alcohol problems and other medical care.</w:t>
      </w:r>
    </w:p>
    <w:p w:rsidR="00850A36" w:rsidRPr="00850A36" w:rsidRDefault="00850A36" w:rsidP="00850A36"/>
    <w:p w:rsidR="0024258D" w:rsidRPr="00850A36" w:rsidRDefault="00850A36" w:rsidP="00850A36">
      <w:r w:rsidRPr="00850A36">
        <w:t>Providing health insurance coverage for those who fall into the gap – working families, veterans and others who are not eligible for private insurance tax credits but who can’t afford to buy coverage on their own – ensures that treatment for drug and alcohol problems is available to those who need it. In short, increasing coverage through Medicaid expands treatment options for people with alcohol and drug problems.</w:t>
      </w:r>
    </w:p>
    <w:p w:rsidR="005309FF" w:rsidRDefault="005309FF" w:rsidP="00E70B59">
      <w:pPr>
        <w:rPr>
          <w:b/>
          <w:sz w:val="22"/>
          <w:szCs w:val="22"/>
        </w:rPr>
      </w:pPr>
    </w:p>
    <w:p w:rsidR="00850A36" w:rsidRPr="005E5A86" w:rsidRDefault="00E70B59" w:rsidP="00850A36">
      <w:pPr>
        <w:rPr>
          <w:rFonts w:ascii="Arial" w:hAnsi="Arial" w:cs="Arial"/>
          <w:b/>
          <w:bCs/>
        </w:rPr>
      </w:pPr>
      <w:r w:rsidRPr="00E70B59">
        <w:rPr>
          <w:rFonts w:ascii="Arial" w:hAnsi="Arial" w:cs="Arial"/>
          <w:b/>
          <w:bCs/>
        </w:rPr>
        <w:t>Drug and Alcohol Problems Overview</w:t>
      </w:r>
    </w:p>
    <w:p w:rsidR="007F06D6" w:rsidRDefault="007F06D6" w:rsidP="0024258D">
      <w:pPr>
        <w:jc w:val="center"/>
        <w:rPr>
          <w:b/>
          <w:sz w:val="22"/>
          <w:szCs w:val="22"/>
        </w:rPr>
      </w:pPr>
    </w:p>
    <w:p w:rsidR="00E70B59" w:rsidRPr="00E70B59" w:rsidRDefault="00E70B59" w:rsidP="00E70B59">
      <w:pPr>
        <w:rPr>
          <w:bCs/>
        </w:rPr>
      </w:pPr>
      <w:r w:rsidRPr="00E70B59">
        <w:rPr>
          <w:bCs/>
        </w:rPr>
        <w:t>Substance use disorders are a category of treatable chronic brain diseases caused by misuse of alcohol or drugs. Substance use disorders challenge people from all walks of life, without regard to age, occupation or income level. Substance use disorders can range from binge drinking, to drug or alcohol dependence, to addiction.</w:t>
      </w:r>
    </w:p>
    <w:p w:rsidR="00E70B59" w:rsidRPr="00E70B59" w:rsidRDefault="00E70B59" w:rsidP="00E70B59">
      <w:pPr>
        <w:rPr>
          <w:bCs/>
        </w:rPr>
      </w:pPr>
    </w:p>
    <w:p w:rsidR="00E70B59" w:rsidRPr="00E70B59" w:rsidRDefault="00E70B59" w:rsidP="00E70B59">
      <w:pPr>
        <w:rPr>
          <w:bCs/>
        </w:rPr>
      </w:pPr>
      <w:r w:rsidRPr="00E70B59">
        <w:rPr>
          <w:bCs/>
        </w:rPr>
        <w:t>Untreated substance use disorders have a detrimental effect on state budgets. States spend an average of 15</w:t>
      </w:r>
      <w:r w:rsidR="00B377CF">
        <w:rPr>
          <w:bCs/>
        </w:rPr>
        <w:t xml:space="preserve"> percent</w:t>
      </w:r>
      <w:r w:rsidRPr="00E70B59">
        <w:rPr>
          <w:bCs/>
        </w:rPr>
        <w:t xml:space="preserve"> of their budgets on the consequences of untreated drug and alcohol problems.</w:t>
      </w:r>
      <w:r w:rsidRPr="00E70B59">
        <w:rPr>
          <w:bCs/>
          <w:vertAlign w:val="superscript"/>
        </w:rPr>
        <w:endnoteReference w:id="3"/>
      </w:r>
      <w:r w:rsidRPr="00E70B59">
        <w:rPr>
          <w:bCs/>
        </w:rPr>
        <w:t xml:space="preserve"> These costs permeate health care, criminal justice, disability payments, and other social services and also include lost taxes from lower employment rates</w:t>
      </w:r>
      <w:r w:rsidRPr="00E70B59">
        <w:rPr>
          <w:b/>
          <w:bCs/>
        </w:rPr>
        <w:t>.</w:t>
      </w:r>
    </w:p>
    <w:p w:rsidR="007F06D6" w:rsidRDefault="007F06D6" w:rsidP="00E70B59">
      <w:pPr>
        <w:rPr>
          <w:b/>
          <w:sz w:val="22"/>
          <w:szCs w:val="22"/>
        </w:rPr>
      </w:pPr>
    </w:p>
    <w:p w:rsidR="00E70B59" w:rsidRPr="00E70B59" w:rsidRDefault="00E70B59" w:rsidP="00E70B59">
      <w:pPr>
        <w:rPr>
          <w:rFonts w:ascii="Arial" w:hAnsi="Arial" w:cs="Arial"/>
          <w:b/>
          <w:bCs/>
        </w:rPr>
      </w:pPr>
      <w:r w:rsidRPr="00E70B59">
        <w:rPr>
          <w:rFonts w:ascii="Arial" w:hAnsi="Arial" w:cs="Arial"/>
          <w:b/>
          <w:bCs/>
        </w:rPr>
        <w:t>Closing the Gap: Nationwide Successes</w:t>
      </w:r>
    </w:p>
    <w:p w:rsidR="00E70B59" w:rsidRDefault="00E70B59" w:rsidP="00E70B59"/>
    <w:p w:rsidR="00E70B59" w:rsidRPr="00E70B59" w:rsidRDefault="00E70B59" w:rsidP="00E70B59">
      <w:r w:rsidRPr="00E70B59">
        <w:t>Closing the coverage gap is yielding great results across the country. The federal funds are already set aside, and it’s up to states to accept these funds to close the gap and offer coverage to thousands of Americans.</w:t>
      </w:r>
    </w:p>
    <w:p w:rsidR="00E70B59" w:rsidRPr="00E70B59" w:rsidRDefault="00E70B59" w:rsidP="00E70B59"/>
    <w:p w:rsidR="00E70B59" w:rsidRPr="00EF1637" w:rsidRDefault="00E70B59" w:rsidP="002F27CE">
      <w:pPr>
        <w:numPr>
          <w:ilvl w:val="0"/>
          <w:numId w:val="4"/>
        </w:numPr>
        <w:spacing w:after="200"/>
        <w:contextualSpacing/>
      </w:pPr>
      <w:r w:rsidRPr="00EF1637">
        <w:t xml:space="preserve">In states that have already closed the coverage gap, a U.S. Department of Health and Human Services report finds a significant drop in uninsured people using hospital emergency rooms and in hospital admissions. Projected savings in uncompensated care are </w:t>
      </w:r>
      <w:r w:rsidRPr="00EF1637">
        <w:rPr>
          <w:b/>
        </w:rPr>
        <w:t xml:space="preserve">$4.2 billion </w:t>
      </w:r>
      <w:r w:rsidRPr="00EF1637">
        <w:t>in these states.</w:t>
      </w:r>
      <w:r w:rsidRPr="00EF1637">
        <w:rPr>
          <w:vertAlign w:val="superscript"/>
        </w:rPr>
        <w:endnoteReference w:id="4"/>
      </w:r>
    </w:p>
    <w:p w:rsidR="00E70B59" w:rsidRPr="00EF1637" w:rsidRDefault="00E70B59" w:rsidP="002F27CE">
      <w:pPr>
        <w:numPr>
          <w:ilvl w:val="0"/>
          <w:numId w:val="4"/>
        </w:numPr>
        <w:spacing w:before="240" w:after="200"/>
      </w:pPr>
      <w:r w:rsidRPr="00EF1637">
        <w:t xml:space="preserve">A recent report from the Kaiser Family Foundation says states that closed the coverage gap are projecting </w:t>
      </w:r>
      <w:r w:rsidRPr="00EF1637">
        <w:rPr>
          <w:b/>
        </w:rPr>
        <w:t>lower state spending growth</w:t>
      </w:r>
      <w:r w:rsidRPr="00EF1637">
        <w:t xml:space="preserve"> </w:t>
      </w:r>
      <w:r w:rsidRPr="00EF1637">
        <w:rPr>
          <w:b/>
        </w:rPr>
        <w:t>in Medicaid</w:t>
      </w:r>
      <w:r w:rsidRPr="00EF1637">
        <w:t xml:space="preserve"> compared with states that have rejected the federal funding.</w:t>
      </w:r>
      <w:r w:rsidRPr="00EF1637">
        <w:rPr>
          <w:vertAlign w:val="superscript"/>
        </w:rPr>
        <w:endnoteReference w:id="5"/>
      </w:r>
    </w:p>
    <w:p w:rsidR="00E70B59" w:rsidRPr="00EF1637" w:rsidRDefault="00E70B59" w:rsidP="002F27CE">
      <w:pPr>
        <w:numPr>
          <w:ilvl w:val="0"/>
          <w:numId w:val="4"/>
        </w:numPr>
        <w:spacing w:before="120" w:after="200" w:line="276" w:lineRule="auto"/>
      </w:pPr>
      <w:r w:rsidRPr="00EF1637">
        <w:t>Treatment for substance use disorders results in savings in health care costs, reducing the use of expensive emergency services, and in the criminal justice system, reducing crime, recidivism and incarceration rates.</w:t>
      </w:r>
      <w:r w:rsidRPr="00EF1637">
        <w:rPr>
          <w:vertAlign w:val="superscript"/>
        </w:rPr>
        <w:endnoteReference w:id="6"/>
      </w:r>
      <w:r w:rsidRPr="00EF1637">
        <w:t xml:space="preserve"> </w:t>
      </w:r>
    </w:p>
    <w:p w:rsidR="00E70B59" w:rsidRDefault="00E70B59" w:rsidP="00E70B59">
      <w:pPr>
        <w:rPr>
          <w:rFonts w:ascii="Arial" w:hAnsi="Arial" w:cs="Arial"/>
          <w:b/>
        </w:rPr>
      </w:pPr>
      <w:r w:rsidRPr="00E70B59">
        <w:rPr>
          <w:rFonts w:ascii="Arial" w:hAnsi="Arial" w:cs="Arial"/>
          <w:b/>
        </w:rPr>
        <w:lastRenderedPageBreak/>
        <w:t>Treatment Gaps and Recovery</w:t>
      </w:r>
    </w:p>
    <w:p w:rsidR="00E70B59" w:rsidRDefault="00E70B59" w:rsidP="00E70B59">
      <w:pPr>
        <w:rPr>
          <w:sz w:val="23"/>
          <w:szCs w:val="23"/>
        </w:rPr>
      </w:pPr>
    </w:p>
    <w:p w:rsidR="00E70B59" w:rsidRPr="00E70B59" w:rsidRDefault="00E70B59" w:rsidP="00E70B59">
      <w:pPr>
        <w:rPr>
          <w:b/>
        </w:rPr>
      </w:pPr>
      <w:r w:rsidRPr="00E70B59">
        <w:t>While people from all walks of life struggle with substance use disorders, access to treatment options is limited by income</w:t>
      </w:r>
      <w:r w:rsidRPr="00E70B59">
        <w:rPr>
          <w:b/>
        </w:rPr>
        <w:t>. Only 7</w:t>
      </w:r>
      <w:r w:rsidR="00B377CF">
        <w:rPr>
          <w:b/>
        </w:rPr>
        <w:t xml:space="preserve"> percent</w:t>
      </w:r>
      <w:r w:rsidRPr="00E70B59">
        <w:rPr>
          <w:b/>
        </w:rPr>
        <w:t xml:space="preserve"> to 12</w:t>
      </w:r>
      <w:r w:rsidR="00B377CF">
        <w:rPr>
          <w:b/>
        </w:rPr>
        <w:t xml:space="preserve"> percent</w:t>
      </w:r>
      <w:r w:rsidRPr="00E70B59">
        <w:rPr>
          <w:b/>
        </w:rPr>
        <w:t xml:space="preserve"> of uninsured people with drug or alcohol problems get treated, leaving </w:t>
      </w:r>
      <w:r w:rsidR="00C318D4">
        <w:rPr>
          <w:b/>
        </w:rPr>
        <w:t xml:space="preserve">millions of individuals </w:t>
      </w:r>
      <w:r w:rsidRPr="00E70B59">
        <w:rPr>
          <w:b/>
        </w:rPr>
        <w:t>with substance use problems without access to treatment.</w:t>
      </w:r>
      <w:r w:rsidRPr="00E70B59">
        <w:rPr>
          <w:b/>
          <w:vertAlign w:val="superscript"/>
        </w:rPr>
        <w:endnoteReference w:id="7"/>
      </w:r>
    </w:p>
    <w:p w:rsidR="00E70B59" w:rsidRPr="00E70B59" w:rsidRDefault="00E70B59" w:rsidP="00E70B59">
      <w:pPr>
        <w:rPr>
          <w:b/>
        </w:rPr>
      </w:pPr>
    </w:p>
    <w:p w:rsidR="00E70B59" w:rsidRPr="00E70B59" w:rsidRDefault="00E70B59" w:rsidP="00E70B59">
      <w:r w:rsidRPr="00E70B59">
        <w:t xml:space="preserve">Prevention, drug enforcement, treatment and recovery services are all part of managing the effect of substance use disorders on individuals, families and communities. </w:t>
      </w:r>
    </w:p>
    <w:p w:rsidR="00E70B59" w:rsidRPr="00E70B59" w:rsidRDefault="00E70B59" w:rsidP="00E70B59"/>
    <w:p w:rsidR="00E70B59" w:rsidRPr="00EF1637" w:rsidRDefault="00E70B59" w:rsidP="00EC381F">
      <w:pPr>
        <w:numPr>
          <w:ilvl w:val="0"/>
          <w:numId w:val="5"/>
        </w:numPr>
        <w:spacing w:after="200"/>
      </w:pPr>
      <w:r w:rsidRPr="00EF1637">
        <w:rPr>
          <w:b/>
        </w:rPr>
        <w:t>Prevention:</w:t>
      </w:r>
      <w:r w:rsidRPr="00EF1637">
        <w:t xml:space="preserve"> In </w:t>
      </w:r>
      <w:r w:rsidR="00054ADE">
        <w:t>fiscal year (FY)</w:t>
      </w:r>
      <w:r w:rsidR="00EF1637" w:rsidRPr="00EF1637">
        <w:t xml:space="preserve"> </w:t>
      </w:r>
      <w:r w:rsidRPr="00EF1637">
        <w:t xml:space="preserve">2014 the </w:t>
      </w:r>
      <w:r w:rsidR="004F1453">
        <w:t>f</w:t>
      </w:r>
      <w:r w:rsidRPr="00EF1637">
        <w:t>ederal government allocated more than $500 million to states for drug and alcohol prevention initiatives.</w:t>
      </w:r>
      <w:r w:rsidRPr="00EF1637">
        <w:rPr>
          <w:vertAlign w:val="superscript"/>
        </w:rPr>
        <w:endnoteReference w:id="8"/>
      </w:r>
      <w:r w:rsidRPr="00EF1637">
        <w:t xml:space="preserve"> </w:t>
      </w:r>
    </w:p>
    <w:p w:rsidR="00E70B59" w:rsidRPr="00EF1637" w:rsidRDefault="00E70B59" w:rsidP="00EC381F">
      <w:pPr>
        <w:numPr>
          <w:ilvl w:val="0"/>
          <w:numId w:val="5"/>
        </w:numPr>
        <w:spacing w:before="120" w:after="200"/>
      </w:pPr>
      <w:r w:rsidRPr="00EF1637">
        <w:rPr>
          <w:b/>
        </w:rPr>
        <w:t>Enforcement:</w:t>
      </w:r>
      <w:r w:rsidRPr="00EF1637">
        <w:t xml:space="preserve"> In </w:t>
      </w:r>
      <w:r w:rsidR="00EF1637" w:rsidRPr="00EF1637">
        <w:t xml:space="preserve">FY </w:t>
      </w:r>
      <w:r w:rsidRPr="00EF1637">
        <w:t xml:space="preserve">2014 </w:t>
      </w:r>
      <w:r w:rsidR="004F1453">
        <w:t>f</w:t>
      </w:r>
      <w:r w:rsidRPr="00EF1637">
        <w:t>ederal programs provided an estimated $256 million to states for drug-related law enforcement.</w:t>
      </w:r>
      <w:r w:rsidRPr="00EF1637">
        <w:rPr>
          <w:vertAlign w:val="superscript"/>
        </w:rPr>
        <w:endnoteReference w:id="9"/>
      </w:r>
      <w:r w:rsidRPr="00EF1637">
        <w:t xml:space="preserve"> </w:t>
      </w:r>
    </w:p>
    <w:p w:rsidR="00E70B59" w:rsidRPr="00EF1637" w:rsidRDefault="00E70B59" w:rsidP="00EC381F">
      <w:pPr>
        <w:numPr>
          <w:ilvl w:val="0"/>
          <w:numId w:val="5"/>
        </w:numPr>
        <w:spacing w:before="120" w:after="200"/>
      </w:pPr>
      <w:r w:rsidRPr="00EF1637">
        <w:rPr>
          <w:b/>
        </w:rPr>
        <w:t>Treatment:</w:t>
      </w:r>
      <w:r w:rsidRPr="00EF1637">
        <w:t xml:space="preserve"> States have the opportunity to accept federal funds and increase access to affordable and effective substance use disorder treatment. Closing the coverage gap and allowing uninsured Americans access to treatment for drug and alcohol problems is the </w:t>
      </w:r>
      <w:r w:rsidRPr="00EF1637">
        <w:rPr>
          <w:b/>
        </w:rPr>
        <w:t>missing piece</w:t>
      </w:r>
      <w:r w:rsidRPr="00EF1637">
        <w:t xml:space="preserve"> in the nation’s ability to address alcohol and drug problems nationwide. </w:t>
      </w:r>
    </w:p>
    <w:p w:rsidR="00E70B59" w:rsidRPr="00EF1637" w:rsidRDefault="00E70B59" w:rsidP="00EC381F">
      <w:pPr>
        <w:numPr>
          <w:ilvl w:val="0"/>
          <w:numId w:val="5"/>
        </w:numPr>
        <w:spacing w:before="120" w:after="200"/>
      </w:pPr>
      <w:r w:rsidRPr="00EF1637">
        <w:rPr>
          <w:b/>
        </w:rPr>
        <w:t>Recovery:</w:t>
      </w:r>
      <w:r w:rsidRPr="00EF1637">
        <w:t xml:space="preserve"> Millions of people complete treatment for drug and alcohol problems and enter into long-term recovery. Coverage for recovery services such as outpatient counseling can ensure that people get the continued support they need to stay well, hold jobs, pay taxes and take care of their kids.</w:t>
      </w:r>
    </w:p>
    <w:p w:rsidR="007F06D6" w:rsidRDefault="00E70B59" w:rsidP="00E70B59">
      <w:pPr>
        <w:spacing w:after="200"/>
        <w:contextualSpacing/>
      </w:pPr>
      <w:r w:rsidRPr="00E70B59">
        <w:t>Investing in treatment for substance use disorders is smart and cost-effective.</w:t>
      </w:r>
      <w:r w:rsidRPr="00E70B59">
        <w:rPr>
          <w:b/>
        </w:rPr>
        <w:t xml:space="preserve"> Closing the coverage gap is one of the most accessible, affordable and valuable tools available in the effort to reduce and combat drug and alcohol problems. </w:t>
      </w:r>
      <w:r w:rsidRPr="00E70B59">
        <w:t xml:space="preserve"> </w:t>
      </w:r>
    </w:p>
    <w:p w:rsidR="00847EBA" w:rsidRDefault="00847EBA" w:rsidP="00E70B59">
      <w:pPr>
        <w:spacing w:after="200"/>
        <w:contextualSpacing/>
      </w:pPr>
    </w:p>
    <w:p w:rsidR="00847EBA" w:rsidRDefault="00847EBA" w:rsidP="00847EBA">
      <w:pPr>
        <w:spacing w:after="200"/>
        <w:contextualSpacing/>
        <w:jc w:val="center"/>
      </w:pPr>
    </w:p>
    <w:p w:rsidR="00847EBA" w:rsidRDefault="00847EBA" w:rsidP="00847EBA">
      <w:pPr>
        <w:spacing w:after="200"/>
        <w:contextualSpacing/>
        <w:jc w:val="center"/>
      </w:pPr>
    </w:p>
    <w:p w:rsidR="00847EBA" w:rsidRPr="00847EBA" w:rsidRDefault="00847EBA" w:rsidP="00847EBA">
      <w:pPr>
        <w:spacing w:after="200"/>
        <w:contextualSpacing/>
        <w:jc w:val="center"/>
        <w:rPr>
          <w:b/>
        </w:rPr>
      </w:pPr>
      <w:r w:rsidRPr="00847EBA">
        <w:rPr>
          <w:b/>
        </w:rPr>
        <w:t>Authored by</w:t>
      </w:r>
      <w:r>
        <w:rPr>
          <w:b/>
        </w:rPr>
        <w:t>,</w:t>
      </w:r>
      <w:bookmarkStart w:id="0" w:name="_GoBack"/>
      <w:bookmarkEnd w:id="0"/>
    </w:p>
    <w:p w:rsidR="00847EBA" w:rsidRPr="00847EBA" w:rsidRDefault="00847EBA" w:rsidP="00847EBA">
      <w:pPr>
        <w:spacing w:after="200"/>
        <w:contextualSpacing/>
        <w:jc w:val="center"/>
        <w:rPr>
          <w:b/>
        </w:rPr>
      </w:pPr>
      <w:r w:rsidRPr="00847EBA">
        <w:rPr>
          <w:b/>
        </w:rPr>
        <w:t>Meredith Munn, State Advocacy Manager</w:t>
      </w:r>
    </w:p>
    <w:p w:rsidR="00847EBA" w:rsidRDefault="00847EBA" w:rsidP="00847EBA">
      <w:pPr>
        <w:spacing w:after="200"/>
        <w:contextualSpacing/>
        <w:jc w:val="center"/>
      </w:pPr>
    </w:p>
    <w:p w:rsidR="00847EBA" w:rsidRPr="00E70B59" w:rsidRDefault="00847EBA" w:rsidP="00847EBA">
      <w:pPr>
        <w:spacing w:after="200"/>
        <w:contextualSpacing/>
        <w:jc w:val="center"/>
        <w:rPr>
          <w:rFonts w:eastAsiaTheme="minorHAnsi"/>
        </w:rPr>
      </w:pPr>
    </w:p>
    <w:sectPr w:rsidR="00847EBA" w:rsidRPr="00E70B59" w:rsidSect="00F003DD">
      <w:headerReference w:type="default" r:id="rId11"/>
      <w:footerReference w:type="default" r:id="rId12"/>
      <w:footerReference w:type="first" r:id="rId13"/>
      <w:pgSz w:w="12240" w:h="15840" w:code="1"/>
      <w:pgMar w:top="1080" w:right="1080" w:bottom="1080" w:left="108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699" w:rsidRDefault="00703699">
      <w:r>
        <w:separator/>
      </w:r>
    </w:p>
  </w:endnote>
  <w:endnote w:type="continuationSeparator" w:id="0">
    <w:p w:rsidR="00703699" w:rsidRDefault="00703699">
      <w:r>
        <w:continuationSeparator/>
      </w:r>
    </w:p>
  </w:endnote>
  <w:endnote w:id="1">
    <w:p w:rsidR="00C318D4" w:rsidRPr="00EC381F" w:rsidRDefault="00C318D4">
      <w:pPr>
        <w:pStyle w:val="EndnoteText"/>
        <w:rPr>
          <w:rFonts w:ascii="Times New Roman" w:hAnsi="Times New Roman" w:cs="Times New Roman"/>
          <w:szCs w:val="19"/>
        </w:rPr>
      </w:pPr>
      <w:r w:rsidRPr="00EC381F">
        <w:rPr>
          <w:rStyle w:val="EndnoteReference"/>
          <w:rFonts w:ascii="Times New Roman" w:hAnsi="Times New Roman" w:cs="Times New Roman"/>
          <w:szCs w:val="19"/>
        </w:rPr>
        <w:endnoteRef/>
      </w:r>
      <w:r w:rsidRPr="00EC381F">
        <w:rPr>
          <w:rFonts w:ascii="Times New Roman" w:hAnsi="Times New Roman" w:cs="Times New Roman"/>
          <w:szCs w:val="19"/>
        </w:rPr>
        <w:t xml:space="preserve"> Miller, Joel. 2014. Dashed Hopes; Broken Promises; More Despair: How the Lack of State Participation in the Medicaid Expansion will Punish Americans with Mental Illness. </w:t>
      </w:r>
      <w:proofErr w:type="gramStart"/>
      <w:r w:rsidRPr="00EC381F">
        <w:rPr>
          <w:rFonts w:ascii="Times New Roman" w:hAnsi="Times New Roman" w:cs="Times New Roman"/>
          <w:szCs w:val="19"/>
        </w:rPr>
        <w:t>American Mental Health Counselors Association.</w:t>
      </w:r>
      <w:proofErr w:type="gramEnd"/>
    </w:p>
  </w:endnote>
  <w:endnote w:id="2">
    <w:p w:rsidR="00EF1637" w:rsidRPr="00EC381F" w:rsidRDefault="00EF1637">
      <w:pPr>
        <w:pStyle w:val="EndnoteText"/>
        <w:rPr>
          <w:rFonts w:ascii="Times New Roman" w:hAnsi="Times New Roman" w:cs="Times New Roman"/>
          <w:szCs w:val="19"/>
        </w:rPr>
      </w:pPr>
      <w:r w:rsidRPr="00EC381F">
        <w:rPr>
          <w:rStyle w:val="EndnoteReference"/>
          <w:rFonts w:ascii="Times New Roman" w:hAnsi="Times New Roman" w:cs="Times New Roman"/>
          <w:szCs w:val="19"/>
        </w:rPr>
        <w:endnoteRef/>
      </w:r>
      <w:r w:rsidRPr="00EC381F">
        <w:rPr>
          <w:rFonts w:ascii="Times New Roman" w:hAnsi="Times New Roman" w:cs="Times New Roman"/>
          <w:szCs w:val="19"/>
        </w:rPr>
        <w:t xml:space="preserve"> </w:t>
      </w:r>
      <w:proofErr w:type="gramStart"/>
      <w:r w:rsidRPr="00EC381F">
        <w:rPr>
          <w:rFonts w:ascii="Times New Roman" w:hAnsi="Times New Roman" w:cs="Times New Roman"/>
          <w:szCs w:val="19"/>
        </w:rPr>
        <w:t>Robert Wood Johnson Foundation.</w:t>
      </w:r>
      <w:proofErr w:type="gramEnd"/>
      <w:r w:rsidRPr="00EC381F">
        <w:rPr>
          <w:rFonts w:ascii="Times New Roman" w:hAnsi="Times New Roman" w:cs="Times New Roman"/>
          <w:szCs w:val="19"/>
        </w:rPr>
        <w:t xml:space="preserve"> 2006. Economic Benefits of Treating Substance Abuse Outweigh Costs.</w:t>
      </w:r>
    </w:p>
  </w:endnote>
  <w:endnote w:id="3">
    <w:p w:rsidR="00E70B59" w:rsidRPr="00EC381F" w:rsidRDefault="00E70B59" w:rsidP="00E70B59">
      <w:pPr>
        <w:pStyle w:val="EndnoteText"/>
        <w:rPr>
          <w:rFonts w:ascii="Times New Roman" w:hAnsi="Times New Roman" w:cs="Times New Roman"/>
          <w:szCs w:val="19"/>
        </w:rPr>
      </w:pPr>
      <w:r w:rsidRPr="00EC381F">
        <w:rPr>
          <w:rStyle w:val="EndnoteReference"/>
          <w:rFonts w:ascii="Times New Roman" w:hAnsi="Times New Roman" w:cs="Times New Roman"/>
          <w:szCs w:val="19"/>
        </w:rPr>
        <w:endnoteRef/>
      </w:r>
      <w:r w:rsidRPr="00EC381F">
        <w:rPr>
          <w:rFonts w:ascii="Times New Roman" w:hAnsi="Times New Roman" w:cs="Times New Roman"/>
          <w:szCs w:val="19"/>
        </w:rPr>
        <w:t xml:space="preserve"> </w:t>
      </w:r>
      <w:proofErr w:type="gramStart"/>
      <w:r w:rsidRPr="00EC381F">
        <w:rPr>
          <w:rFonts w:ascii="Times New Roman" w:hAnsi="Times New Roman" w:cs="Times New Roman"/>
          <w:szCs w:val="19"/>
        </w:rPr>
        <w:t>The National Center on Addiction and Substance Abuse at Columbia University.</w:t>
      </w:r>
      <w:proofErr w:type="gramEnd"/>
      <w:r w:rsidRPr="00EC381F">
        <w:rPr>
          <w:rFonts w:ascii="Times New Roman" w:hAnsi="Times New Roman" w:cs="Times New Roman"/>
          <w:szCs w:val="19"/>
        </w:rPr>
        <w:t xml:space="preserve"> 2009. Shoveling Up II: The </w:t>
      </w:r>
    </w:p>
    <w:p w:rsidR="00E70B59" w:rsidRPr="00EC381F" w:rsidRDefault="00E70B59" w:rsidP="00E70B59">
      <w:pPr>
        <w:pStyle w:val="EndnoteText"/>
        <w:rPr>
          <w:rFonts w:ascii="Times New Roman" w:hAnsi="Times New Roman" w:cs="Times New Roman"/>
          <w:szCs w:val="19"/>
        </w:rPr>
      </w:pPr>
      <w:proofErr w:type="gramStart"/>
      <w:r w:rsidRPr="00EC381F">
        <w:rPr>
          <w:rFonts w:ascii="Times New Roman" w:hAnsi="Times New Roman" w:cs="Times New Roman"/>
          <w:szCs w:val="19"/>
        </w:rPr>
        <w:t>Impact of Substance Abuse on Federal, State, and Local Budgets.</w:t>
      </w:r>
      <w:proofErr w:type="gramEnd"/>
    </w:p>
  </w:endnote>
  <w:endnote w:id="4">
    <w:p w:rsidR="00E70B59" w:rsidRPr="00EC381F" w:rsidRDefault="00E70B59" w:rsidP="00E70B59">
      <w:pPr>
        <w:pStyle w:val="EndnoteText"/>
        <w:rPr>
          <w:rFonts w:ascii="Times New Roman" w:hAnsi="Times New Roman" w:cs="Times New Roman"/>
          <w:szCs w:val="19"/>
        </w:rPr>
      </w:pPr>
      <w:r w:rsidRPr="00EC381F">
        <w:rPr>
          <w:rStyle w:val="EndnoteReference"/>
          <w:rFonts w:ascii="Times New Roman" w:hAnsi="Times New Roman" w:cs="Times New Roman"/>
          <w:szCs w:val="19"/>
        </w:rPr>
        <w:endnoteRef/>
      </w:r>
      <w:r w:rsidRPr="00EC381F">
        <w:rPr>
          <w:rFonts w:ascii="Times New Roman" w:hAnsi="Times New Roman" w:cs="Times New Roman"/>
          <w:szCs w:val="19"/>
        </w:rPr>
        <w:t xml:space="preserve"> </w:t>
      </w:r>
      <w:proofErr w:type="spellStart"/>
      <w:r w:rsidRPr="00EC381F">
        <w:rPr>
          <w:rFonts w:ascii="Times New Roman" w:hAnsi="Times New Roman" w:cs="Times New Roman"/>
          <w:szCs w:val="19"/>
        </w:rPr>
        <w:t>DeLeire</w:t>
      </w:r>
      <w:proofErr w:type="spellEnd"/>
      <w:r w:rsidRPr="00EC381F">
        <w:rPr>
          <w:rFonts w:ascii="Times New Roman" w:hAnsi="Times New Roman" w:cs="Times New Roman"/>
          <w:szCs w:val="19"/>
        </w:rPr>
        <w:t xml:space="preserve">, Thomas, </w:t>
      </w:r>
      <w:proofErr w:type="spellStart"/>
      <w:r w:rsidRPr="00EC381F">
        <w:rPr>
          <w:rFonts w:ascii="Times New Roman" w:hAnsi="Times New Roman" w:cs="Times New Roman"/>
          <w:szCs w:val="19"/>
        </w:rPr>
        <w:t>Joynt</w:t>
      </w:r>
      <w:proofErr w:type="spellEnd"/>
      <w:r w:rsidRPr="00EC381F">
        <w:rPr>
          <w:rFonts w:ascii="Times New Roman" w:hAnsi="Times New Roman" w:cs="Times New Roman"/>
          <w:szCs w:val="19"/>
        </w:rPr>
        <w:t xml:space="preserve">, Karen, McDonald, Ruth. 2014. Impact of Insurance Expansion on Hospital Uncompensated Care Costs in 2014. Department of Health and Human Services: Office of the Assistant Secretary for Planning and Evaluation. </w:t>
      </w:r>
    </w:p>
  </w:endnote>
  <w:endnote w:id="5">
    <w:p w:rsidR="00E70B59" w:rsidRPr="00EC381F" w:rsidRDefault="00E70B59" w:rsidP="00E70B59">
      <w:pPr>
        <w:pStyle w:val="EndnoteText"/>
        <w:rPr>
          <w:rFonts w:ascii="Times New Roman" w:hAnsi="Times New Roman" w:cs="Times New Roman"/>
          <w:szCs w:val="19"/>
        </w:rPr>
      </w:pPr>
      <w:r w:rsidRPr="00EC381F">
        <w:rPr>
          <w:rStyle w:val="EndnoteReference"/>
          <w:rFonts w:ascii="Times New Roman" w:hAnsi="Times New Roman" w:cs="Times New Roman"/>
          <w:szCs w:val="19"/>
        </w:rPr>
        <w:endnoteRef/>
      </w:r>
      <w:r w:rsidRPr="00EC381F">
        <w:rPr>
          <w:rFonts w:ascii="Times New Roman" w:hAnsi="Times New Roman" w:cs="Times New Roman"/>
          <w:szCs w:val="19"/>
        </w:rPr>
        <w:t xml:space="preserve"> </w:t>
      </w:r>
      <w:proofErr w:type="spellStart"/>
      <w:proofErr w:type="gramStart"/>
      <w:r w:rsidRPr="00EC381F">
        <w:rPr>
          <w:rFonts w:ascii="Times New Roman" w:hAnsi="Times New Roman" w:cs="Times New Roman"/>
          <w:szCs w:val="19"/>
        </w:rPr>
        <w:t>Rodowitz</w:t>
      </w:r>
      <w:proofErr w:type="spellEnd"/>
      <w:r w:rsidRPr="00EC381F">
        <w:rPr>
          <w:rFonts w:ascii="Times New Roman" w:hAnsi="Times New Roman" w:cs="Times New Roman"/>
          <w:szCs w:val="19"/>
        </w:rPr>
        <w:t>, Robin, Snyder, Laura, Smith, Vernon K., Gifford, Kathleen, Ellis, Eileen.</w:t>
      </w:r>
      <w:proofErr w:type="gramEnd"/>
      <w:r w:rsidRPr="00EC381F">
        <w:rPr>
          <w:rFonts w:ascii="Times New Roman" w:hAnsi="Times New Roman" w:cs="Times New Roman"/>
          <w:szCs w:val="19"/>
        </w:rPr>
        <w:t xml:space="preserve"> 2014. Implementing the ACA: Medicaid Spending and Enrollment Growth for FY 2014 and FY 2015. Kaiser Family Foundation: Kaiser Commission on Medicaid and the Uninsured. </w:t>
      </w:r>
    </w:p>
  </w:endnote>
  <w:endnote w:id="6">
    <w:p w:rsidR="00E70B59" w:rsidRPr="00EC381F" w:rsidRDefault="00E70B59" w:rsidP="00E70B59">
      <w:pPr>
        <w:pStyle w:val="EndnoteText"/>
        <w:rPr>
          <w:rFonts w:ascii="Times New Roman" w:hAnsi="Times New Roman" w:cs="Times New Roman"/>
          <w:szCs w:val="19"/>
        </w:rPr>
      </w:pPr>
      <w:r w:rsidRPr="00EC381F">
        <w:rPr>
          <w:rStyle w:val="EndnoteReference"/>
          <w:rFonts w:ascii="Times New Roman" w:hAnsi="Times New Roman" w:cs="Times New Roman"/>
          <w:szCs w:val="19"/>
        </w:rPr>
        <w:endnoteRef/>
      </w:r>
      <w:r w:rsidRPr="00EC381F">
        <w:rPr>
          <w:rFonts w:ascii="Times New Roman" w:hAnsi="Times New Roman" w:cs="Times New Roman"/>
          <w:szCs w:val="19"/>
        </w:rPr>
        <w:t xml:space="preserve"> </w:t>
      </w:r>
      <w:proofErr w:type="spellStart"/>
      <w:r w:rsidRPr="00EC381F">
        <w:rPr>
          <w:rFonts w:ascii="Times New Roman" w:hAnsi="Times New Roman" w:cs="Times New Roman"/>
          <w:szCs w:val="19"/>
        </w:rPr>
        <w:t>Kleykamp</w:t>
      </w:r>
      <w:proofErr w:type="spellEnd"/>
      <w:r w:rsidRPr="00EC381F">
        <w:rPr>
          <w:rFonts w:ascii="Times New Roman" w:hAnsi="Times New Roman" w:cs="Times New Roman"/>
          <w:szCs w:val="19"/>
        </w:rPr>
        <w:t xml:space="preserve">, Meredith, Rosenfeld, Jake, </w:t>
      </w:r>
      <w:proofErr w:type="spellStart"/>
      <w:r w:rsidRPr="00EC381F">
        <w:rPr>
          <w:rFonts w:ascii="Times New Roman" w:hAnsi="Times New Roman" w:cs="Times New Roman"/>
          <w:szCs w:val="19"/>
        </w:rPr>
        <w:t>Scotti</w:t>
      </w:r>
      <w:proofErr w:type="spellEnd"/>
      <w:r w:rsidRPr="00EC381F">
        <w:rPr>
          <w:rFonts w:ascii="Times New Roman" w:hAnsi="Times New Roman" w:cs="Times New Roman"/>
          <w:szCs w:val="19"/>
        </w:rPr>
        <w:t xml:space="preserve">, Roseanne. 2012. Wasting Money Wasting Lives. </w:t>
      </w:r>
      <w:proofErr w:type="gramStart"/>
      <w:r w:rsidRPr="00EC381F">
        <w:rPr>
          <w:rFonts w:ascii="Times New Roman" w:hAnsi="Times New Roman" w:cs="Times New Roman"/>
          <w:szCs w:val="19"/>
        </w:rPr>
        <w:t>Drug Policy Alliance.</w:t>
      </w:r>
      <w:proofErr w:type="gramEnd"/>
    </w:p>
  </w:endnote>
  <w:endnote w:id="7">
    <w:p w:rsidR="00E70B59" w:rsidRPr="00EC381F" w:rsidRDefault="00E70B59" w:rsidP="00E70B59">
      <w:pPr>
        <w:pStyle w:val="EndnoteText"/>
        <w:rPr>
          <w:rFonts w:ascii="Times New Roman" w:hAnsi="Times New Roman" w:cs="Times New Roman"/>
          <w:szCs w:val="19"/>
        </w:rPr>
      </w:pPr>
      <w:r w:rsidRPr="00EC381F">
        <w:rPr>
          <w:rStyle w:val="EndnoteReference"/>
          <w:rFonts w:ascii="Times New Roman" w:hAnsi="Times New Roman" w:cs="Times New Roman"/>
          <w:szCs w:val="19"/>
        </w:rPr>
        <w:endnoteRef/>
      </w:r>
      <w:r w:rsidRPr="00EC381F">
        <w:rPr>
          <w:rFonts w:ascii="Times New Roman" w:hAnsi="Times New Roman" w:cs="Times New Roman"/>
          <w:szCs w:val="19"/>
        </w:rPr>
        <w:t xml:space="preserve"> </w:t>
      </w:r>
      <w:proofErr w:type="gramStart"/>
      <w:r w:rsidRPr="00EC381F">
        <w:rPr>
          <w:rFonts w:ascii="Times New Roman" w:hAnsi="Times New Roman" w:cs="Times New Roman"/>
          <w:szCs w:val="19"/>
        </w:rPr>
        <w:t>Alcohol and Substance Abuse Providers of New York.</w:t>
      </w:r>
      <w:proofErr w:type="gramEnd"/>
      <w:r w:rsidRPr="00EC381F">
        <w:rPr>
          <w:rFonts w:ascii="Times New Roman" w:hAnsi="Times New Roman" w:cs="Times New Roman"/>
          <w:szCs w:val="19"/>
        </w:rPr>
        <w:t xml:space="preserve"> </w:t>
      </w:r>
      <w:proofErr w:type="gramStart"/>
      <w:r w:rsidRPr="00EC381F">
        <w:rPr>
          <w:rFonts w:ascii="Times New Roman" w:hAnsi="Times New Roman" w:cs="Times New Roman"/>
          <w:szCs w:val="19"/>
        </w:rPr>
        <w:t>Defining the Addiction Treatment Gap.</w:t>
      </w:r>
      <w:proofErr w:type="gramEnd"/>
      <w:r w:rsidRPr="00EC381F">
        <w:rPr>
          <w:rFonts w:ascii="Times New Roman" w:hAnsi="Times New Roman" w:cs="Times New Roman"/>
          <w:szCs w:val="19"/>
        </w:rPr>
        <w:t xml:space="preserve"> </w:t>
      </w:r>
    </w:p>
  </w:endnote>
  <w:endnote w:id="8">
    <w:p w:rsidR="00E70B59" w:rsidRPr="00EC381F" w:rsidRDefault="00E70B59" w:rsidP="00E70B59">
      <w:pPr>
        <w:pStyle w:val="EndnoteText"/>
        <w:rPr>
          <w:rFonts w:ascii="Times New Roman" w:hAnsi="Times New Roman" w:cs="Times New Roman"/>
          <w:szCs w:val="19"/>
        </w:rPr>
      </w:pPr>
      <w:r w:rsidRPr="00EC381F">
        <w:rPr>
          <w:rStyle w:val="EndnoteReference"/>
          <w:rFonts w:ascii="Times New Roman" w:hAnsi="Times New Roman" w:cs="Times New Roman"/>
          <w:szCs w:val="19"/>
        </w:rPr>
        <w:endnoteRef/>
      </w:r>
      <w:r w:rsidRPr="00EC381F">
        <w:rPr>
          <w:rFonts w:ascii="Times New Roman" w:hAnsi="Times New Roman" w:cs="Times New Roman"/>
          <w:szCs w:val="19"/>
        </w:rPr>
        <w:t xml:space="preserve"> </w:t>
      </w:r>
      <w:proofErr w:type="gramStart"/>
      <w:r w:rsidRPr="00EC381F">
        <w:rPr>
          <w:rFonts w:ascii="Times New Roman" w:hAnsi="Times New Roman" w:cs="Times New Roman"/>
          <w:szCs w:val="19"/>
        </w:rPr>
        <w:t>U.S. Department of Health and Human Services, 2014.</w:t>
      </w:r>
      <w:proofErr w:type="gramEnd"/>
      <w:r w:rsidRPr="00EC381F">
        <w:rPr>
          <w:rFonts w:ascii="Times New Roman" w:hAnsi="Times New Roman" w:cs="Times New Roman"/>
          <w:szCs w:val="19"/>
        </w:rPr>
        <w:t xml:space="preserve"> </w:t>
      </w:r>
      <w:proofErr w:type="gramStart"/>
      <w:r w:rsidRPr="00EC381F">
        <w:rPr>
          <w:rFonts w:ascii="Times New Roman" w:hAnsi="Times New Roman" w:cs="Times New Roman"/>
          <w:szCs w:val="19"/>
        </w:rPr>
        <w:t>FY 2014 President’s Budget for HHS.</w:t>
      </w:r>
      <w:proofErr w:type="gramEnd"/>
      <w:r w:rsidRPr="00EC381F">
        <w:rPr>
          <w:rFonts w:ascii="Times New Roman" w:hAnsi="Times New Roman" w:cs="Times New Roman"/>
          <w:szCs w:val="19"/>
        </w:rPr>
        <w:t xml:space="preserve"> HHS.gov. </w:t>
      </w:r>
    </w:p>
  </w:endnote>
  <w:endnote w:id="9">
    <w:p w:rsidR="00E70B59" w:rsidRPr="00EC381F" w:rsidRDefault="00E70B59" w:rsidP="00E70B59">
      <w:pPr>
        <w:pStyle w:val="EndnoteText"/>
        <w:rPr>
          <w:rFonts w:ascii="Times New Roman" w:hAnsi="Times New Roman" w:cs="Times New Roman"/>
          <w:szCs w:val="19"/>
        </w:rPr>
      </w:pPr>
      <w:r w:rsidRPr="00EC381F">
        <w:rPr>
          <w:rStyle w:val="EndnoteReference"/>
          <w:rFonts w:ascii="Times New Roman" w:hAnsi="Times New Roman" w:cs="Times New Roman"/>
          <w:szCs w:val="19"/>
        </w:rPr>
        <w:endnoteRef/>
      </w:r>
      <w:r w:rsidRPr="00EC381F">
        <w:rPr>
          <w:rFonts w:ascii="Times New Roman" w:hAnsi="Times New Roman" w:cs="Times New Roman"/>
          <w:szCs w:val="19"/>
        </w:rPr>
        <w:t xml:space="preserve"> </w:t>
      </w:r>
      <w:proofErr w:type="gramStart"/>
      <w:r w:rsidRPr="00EC381F">
        <w:rPr>
          <w:rFonts w:ascii="Times New Roman" w:hAnsi="Times New Roman" w:cs="Times New Roman"/>
          <w:szCs w:val="19"/>
        </w:rPr>
        <w:t>Office of National Drug Control Policy.</w:t>
      </w:r>
      <w:proofErr w:type="gramEnd"/>
      <w:r w:rsidRPr="00EC381F">
        <w:rPr>
          <w:rFonts w:ascii="Times New Roman" w:hAnsi="Times New Roman" w:cs="Times New Roman"/>
          <w:szCs w:val="19"/>
        </w:rPr>
        <w:t xml:space="preserve"> 2013. The National Drug Control Budget: FY 2013 Funding Highlights. Whitehouse.gov.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10C" w:rsidRPr="00135984" w:rsidRDefault="0057210C" w:rsidP="0057210C">
    <w:pPr>
      <w:pStyle w:val="Footer"/>
      <w:jc w:val="center"/>
      <w:rPr>
        <w:rFonts w:ascii="Arial" w:hAnsi="Arial" w:cs="Arial"/>
        <w:sz w:val="18"/>
        <w:szCs w:val="18"/>
      </w:rPr>
    </w:pPr>
    <w:r w:rsidRPr="00135984">
      <w:rPr>
        <w:rFonts w:ascii="Arial" w:hAnsi="Arial" w:cs="Arial"/>
        <w:b/>
        <w:bCs/>
        <w:sz w:val="18"/>
        <w:szCs w:val="18"/>
      </w:rPr>
      <w:t>Community Catalyst</w:t>
    </w:r>
    <w:r w:rsidRPr="00135984">
      <w:rPr>
        <w:rFonts w:ascii="Arial" w:hAnsi="Arial" w:cs="Arial"/>
        <w:sz w:val="18"/>
        <w:szCs w:val="18"/>
      </w:rPr>
      <w:t xml:space="preserve"> is a national non-profit advocacy organization building </w:t>
    </w:r>
    <w:r w:rsidR="00135984">
      <w:rPr>
        <w:rFonts w:ascii="Arial" w:hAnsi="Arial" w:cs="Arial"/>
        <w:sz w:val="18"/>
        <w:szCs w:val="18"/>
      </w:rPr>
      <w:br/>
    </w:r>
    <w:r w:rsidRPr="00135984">
      <w:rPr>
        <w:rFonts w:ascii="Arial" w:hAnsi="Arial" w:cs="Arial"/>
        <w:sz w:val="18"/>
        <w:szCs w:val="18"/>
      </w:rPr>
      <w:t xml:space="preserve">consumer and community leadership to transform the American health care system. </w:t>
    </w:r>
  </w:p>
  <w:p w:rsidR="00475132" w:rsidRPr="00135984" w:rsidRDefault="00703699" w:rsidP="0057210C">
    <w:pPr>
      <w:pStyle w:val="Footer"/>
      <w:jc w:val="center"/>
      <w:rPr>
        <w:sz w:val="18"/>
        <w:szCs w:val="18"/>
      </w:rPr>
    </w:pPr>
    <w:hyperlink r:id="rId1" w:tooltip="http://www.communitycatalyst.org/" w:history="1">
      <w:r w:rsidR="0057210C" w:rsidRPr="00135984">
        <w:rPr>
          <w:rStyle w:val="Hyperlink"/>
          <w:rFonts w:ascii="Arial" w:hAnsi="Arial" w:cs="Arial"/>
          <w:b/>
          <w:bCs/>
          <w:sz w:val="18"/>
          <w:szCs w:val="18"/>
        </w:rPr>
        <w:t>www.communitycatalyst.org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86" w:rsidRPr="00B422C0" w:rsidRDefault="00B422C0" w:rsidP="00B422C0">
    <w:pPr>
      <w:jc w:val="center"/>
      <w:rPr>
        <w:rFonts w:ascii="Arial" w:hAnsi="Arial" w:cs="Arial"/>
        <w:sz w:val="18"/>
      </w:rPr>
    </w:pPr>
    <w:r w:rsidRPr="00B422C0">
      <w:rPr>
        <w:rFonts w:ascii="Arial" w:hAnsi="Arial" w:cs="Arial"/>
        <w:b/>
        <w:sz w:val="18"/>
      </w:rPr>
      <w:t>Community Catalyst</w:t>
    </w:r>
    <w:r w:rsidRPr="00B422C0">
      <w:rPr>
        <w:rFonts w:ascii="Arial" w:hAnsi="Arial" w:cs="Arial"/>
        <w:sz w:val="18"/>
      </w:rPr>
      <w:t xml:space="preserve"> works to ensure consumer interests are represented wherever important decisions about health and the health system are made: in communities, courtrooms, statehouses and on Capitol Hill</w:t>
    </w:r>
    <w:r w:rsidR="005E5A86" w:rsidRPr="00B422C0">
      <w:rPr>
        <w:rFonts w:ascii="Arial" w:hAnsi="Arial" w:cs="Arial"/>
        <w:sz w:val="18"/>
      </w:rPr>
      <w:t>.</w:t>
    </w:r>
  </w:p>
  <w:p w:rsidR="00A70582" w:rsidRPr="00135984" w:rsidRDefault="00703699" w:rsidP="00A70582">
    <w:pPr>
      <w:pStyle w:val="Footer"/>
      <w:jc w:val="center"/>
      <w:rPr>
        <w:rFonts w:ascii="Arial" w:hAnsi="Arial" w:cs="Arial"/>
        <w:b/>
        <w:bCs/>
        <w:sz w:val="18"/>
        <w:szCs w:val="18"/>
      </w:rPr>
    </w:pPr>
    <w:hyperlink r:id="rId1" w:tooltip="http://www.communitycatalyst.org/" w:history="1">
      <w:r w:rsidR="00A70582" w:rsidRPr="00135984">
        <w:rPr>
          <w:rStyle w:val="Hyperlink"/>
          <w:rFonts w:ascii="Arial" w:hAnsi="Arial" w:cs="Arial"/>
          <w:b/>
          <w:bCs/>
          <w:sz w:val="18"/>
          <w:szCs w:val="18"/>
        </w:rPr>
        <w:t>www.communitycatalyst.org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699" w:rsidRDefault="00703699">
      <w:r>
        <w:separator/>
      </w:r>
    </w:p>
  </w:footnote>
  <w:footnote w:type="continuationSeparator" w:id="0">
    <w:p w:rsidR="00703699" w:rsidRDefault="007036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C4A" w:rsidRPr="00F003DD" w:rsidRDefault="008B6B48" w:rsidP="00F003DD">
    <w:pPr>
      <w:tabs>
        <w:tab w:val="right" w:pos="9360"/>
      </w:tabs>
      <w:rPr>
        <w:sz w:val="20"/>
        <w:szCs w:val="14"/>
      </w:rPr>
    </w:pPr>
    <w:r>
      <w:rPr>
        <w:rStyle w:val="PageNumber"/>
        <w:sz w:val="20"/>
        <w:szCs w:val="20"/>
      </w:rPr>
      <w:t xml:space="preserve">Page </w:t>
    </w:r>
    <w:r w:rsidRPr="008B6B48">
      <w:rPr>
        <w:rStyle w:val="PageNumber"/>
        <w:sz w:val="20"/>
        <w:szCs w:val="20"/>
      </w:rPr>
      <w:fldChar w:fldCharType="begin"/>
    </w:r>
    <w:r w:rsidRPr="008B6B48">
      <w:rPr>
        <w:rStyle w:val="PageNumber"/>
        <w:sz w:val="20"/>
        <w:szCs w:val="20"/>
      </w:rPr>
      <w:instrText xml:space="preserve"> PAGE </w:instrText>
    </w:r>
    <w:r w:rsidRPr="008B6B48">
      <w:rPr>
        <w:rStyle w:val="PageNumber"/>
        <w:sz w:val="20"/>
        <w:szCs w:val="20"/>
      </w:rPr>
      <w:fldChar w:fldCharType="separate"/>
    </w:r>
    <w:r w:rsidR="00847EBA">
      <w:rPr>
        <w:rStyle w:val="PageNumber"/>
        <w:noProof/>
        <w:sz w:val="20"/>
        <w:szCs w:val="20"/>
      </w:rPr>
      <w:t>2</w:t>
    </w:r>
    <w:r w:rsidRPr="008B6B48">
      <w:rPr>
        <w:rStyle w:val="PageNumber"/>
        <w:sz w:val="20"/>
        <w:szCs w:val="20"/>
      </w:rPr>
      <w:fldChar w:fldCharType="end"/>
    </w:r>
    <w:r>
      <w:rPr>
        <w:sz w:val="20"/>
        <w:szCs w:val="14"/>
      </w:rPr>
      <w:tab/>
    </w:r>
    <w:r w:rsidR="00840633">
      <w:rPr>
        <w:sz w:val="20"/>
        <w:szCs w:val="14"/>
      </w:rPr>
      <w:t>Closing the Coverage Gap Helps Combat Drug and Alcohol Problems</w:t>
    </w:r>
    <w:r w:rsidR="005E5A86">
      <w:rPr>
        <w:sz w:val="20"/>
        <w:szCs w:val="14"/>
      </w:rPr>
      <w:t xml:space="preserve">, </w:t>
    </w:r>
    <w:r w:rsidR="00E70B59">
      <w:rPr>
        <w:sz w:val="20"/>
        <w:szCs w:val="14"/>
      </w:rPr>
      <w:t>December</w:t>
    </w:r>
    <w:r w:rsidR="005E5A86">
      <w:rPr>
        <w:sz w:val="20"/>
        <w:szCs w:val="14"/>
      </w:rPr>
      <w:t xml:space="preserve"> 20</w:t>
    </w:r>
    <w:r>
      <w:rPr>
        <w:sz w:val="20"/>
        <w:szCs w:val="14"/>
      </w:rPr>
      <w:t>1</w:t>
    </w:r>
    <w:r w:rsidR="00E70B59">
      <w:rPr>
        <w:sz w:val="20"/>
        <w:szCs w:val="1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4436"/>
    <w:multiLevelType w:val="hybridMultilevel"/>
    <w:tmpl w:val="416C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61394"/>
    <w:multiLevelType w:val="hybridMultilevel"/>
    <w:tmpl w:val="A3F0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2176A"/>
    <w:multiLevelType w:val="hybridMultilevel"/>
    <w:tmpl w:val="0506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2A0304"/>
    <w:multiLevelType w:val="hybridMultilevel"/>
    <w:tmpl w:val="CEEA9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D1647C"/>
    <w:multiLevelType w:val="hybridMultilevel"/>
    <w:tmpl w:val="707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F"/>
    <w:rsid w:val="00005032"/>
    <w:rsid w:val="00054ADE"/>
    <w:rsid w:val="000B781B"/>
    <w:rsid w:val="000C3008"/>
    <w:rsid w:val="000D6AAF"/>
    <w:rsid w:val="000E511D"/>
    <w:rsid w:val="001079B7"/>
    <w:rsid w:val="0011597C"/>
    <w:rsid w:val="00135984"/>
    <w:rsid w:val="00137A28"/>
    <w:rsid w:val="0018170F"/>
    <w:rsid w:val="001835F9"/>
    <w:rsid w:val="001A42D4"/>
    <w:rsid w:val="00237B90"/>
    <w:rsid w:val="0024258D"/>
    <w:rsid w:val="002504B6"/>
    <w:rsid w:val="00285FB7"/>
    <w:rsid w:val="002B1D10"/>
    <w:rsid w:val="002C7E7D"/>
    <w:rsid w:val="002E6539"/>
    <w:rsid w:val="002F27CE"/>
    <w:rsid w:val="003A56D1"/>
    <w:rsid w:val="003B061B"/>
    <w:rsid w:val="003B5567"/>
    <w:rsid w:val="003B6ABD"/>
    <w:rsid w:val="003E566F"/>
    <w:rsid w:val="00412438"/>
    <w:rsid w:val="0047244F"/>
    <w:rsid w:val="00475132"/>
    <w:rsid w:val="00491261"/>
    <w:rsid w:val="004953EF"/>
    <w:rsid w:val="004B1D04"/>
    <w:rsid w:val="004C6402"/>
    <w:rsid w:val="004E0BCB"/>
    <w:rsid w:val="004F1453"/>
    <w:rsid w:val="00503B1F"/>
    <w:rsid w:val="00503EF3"/>
    <w:rsid w:val="00516ADC"/>
    <w:rsid w:val="005309FF"/>
    <w:rsid w:val="00546672"/>
    <w:rsid w:val="0057210C"/>
    <w:rsid w:val="005C0F93"/>
    <w:rsid w:val="005C7193"/>
    <w:rsid w:val="005E5A86"/>
    <w:rsid w:val="0061756D"/>
    <w:rsid w:val="006A4A1D"/>
    <w:rsid w:val="006C4A1E"/>
    <w:rsid w:val="00703699"/>
    <w:rsid w:val="00731F48"/>
    <w:rsid w:val="00783D8F"/>
    <w:rsid w:val="00795D71"/>
    <w:rsid w:val="007F06D6"/>
    <w:rsid w:val="007F3234"/>
    <w:rsid w:val="00830E72"/>
    <w:rsid w:val="00840633"/>
    <w:rsid w:val="00847EBA"/>
    <w:rsid w:val="00850A36"/>
    <w:rsid w:val="00856A09"/>
    <w:rsid w:val="0087300F"/>
    <w:rsid w:val="00882A47"/>
    <w:rsid w:val="008B6B48"/>
    <w:rsid w:val="008D1506"/>
    <w:rsid w:val="008D7F93"/>
    <w:rsid w:val="008F68D0"/>
    <w:rsid w:val="009511C3"/>
    <w:rsid w:val="009B068F"/>
    <w:rsid w:val="00A027CD"/>
    <w:rsid w:val="00A70582"/>
    <w:rsid w:val="00AC610F"/>
    <w:rsid w:val="00B2332E"/>
    <w:rsid w:val="00B377CF"/>
    <w:rsid w:val="00B422C0"/>
    <w:rsid w:val="00B93EDB"/>
    <w:rsid w:val="00BC3BC3"/>
    <w:rsid w:val="00C11C93"/>
    <w:rsid w:val="00C318D4"/>
    <w:rsid w:val="00C33C46"/>
    <w:rsid w:val="00C41DEA"/>
    <w:rsid w:val="00C7711F"/>
    <w:rsid w:val="00CE54E7"/>
    <w:rsid w:val="00D36DC9"/>
    <w:rsid w:val="00D50C4A"/>
    <w:rsid w:val="00D71F9B"/>
    <w:rsid w:val="00DD3161"/>
    <w:rsid w:val="00DF26BE"/>
    <w:rsid w:val="00E17FDA"/>
    <w:rsid w:val="00E2010D"/>
    <w:rsid w:val="00E30016"/>
    <w:rsid w:val="00E36543"/>
    <w:rsid w:val="00E42B7A"/>
    <w:rsid w:val="00E703A6"/>
    <w:rsid w:val="00E70B59"/>
    <w:rsid w:val="00EC381F"/>
    <w:rsid w:val="00EF1637"/>
    <w:rsid w:val="00F003DD"/>
    <w:rsid w:val="00F7774F"/>
    <w:rsid w:val="00F84F81"/>
    <w:rsid w:val="00F94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rsid w:val="00D50C4A"/>
    <w:pPr>
      <w:spacing w:before="100" w:beforeAutospacing="1" w:after="100" w:afterAutospacing="1"/>
    </w:pPr>
  </w:style>
  <w:style w:type="paragraph" w:styleId="Header">
    <w:name w:val="header"/>
    <w:basedOn w:val="Normal"/>
    <w:rsid w:val="00D50C4A"/>
    <w:pPr>
      <w:tabs>
        <w:tab w:val="center" w:pos="4320"/>
        <w:tab w:val="right" w:pos="8640"/>
      </w:tabs>
    </w:pPr>
  </w:style>
  <w:style w:type="paragraph" w:styleId="Footer">
    <w:name w:val="footer"/>
    <w:basedOn w:val="Normal"/>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paragraph" w:styleId="ListParagraph">
    <w:name w:val="List Paragraph"/>
    <w:basedOn w:val="Normal"/>
    <w:uiPriority w:val="34"/>
    <w:qFormat/>
    <w:rsid w:val="000C3008"/>
    <w:pPr>
      <w:ind w:left="720"/>
      <w:contextualSpacing/>
    </w:pPr>
  </w:style>
  <w:style w:type="paragraph" w:styleId="EndnoteText">
    <w:name w:val="endnote text"/>
    <w:basedOn w:val="Normal"/>
    <w:link w:val="EndnoteTextChar"/>
    <w:uiPriority w:val="99"/>
    <w:unhideWhenUsed/>
    <w:rsid w:val="00E70B59"/>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70B59"/>
    <w:rPr>
      <w:rFonts w:asciiTheme="minorHAnsi" w:eastAsiaTheme="minorHAnsi" w:hAnsiTheme="minorHAnsi" w:cstheme="minorBidi"/>
    </w:rPr>
  </w:style>
  <w:style w:type="character" w:styleId="EndnoteReference">
    <w:name w:val="endnote reference"/>
    <w:basedOn w:val="DefaultParagraphFont"/>
    <w:uiPriority w:val="99"/>
    <w:unhideWhenUsed/>
    <w:rsid w:val="00E70B59"/>
    <w:rPr>
      <w:vertAlign w:val="superscript"/>
    </w:rPr>
  </w:style>
  <w:style w:type="character" w:styleId="CommentReference">
    <w:name w:val="annotation reference"/>
    <w:basedOn w:val="DefaultParagraphFont"/>
    <w:rsid w:val="000B781B"/>
    <w:rPr>
      <w:sz w:val="16"/>
      <w:szCs w:val="16"/>
    </w:rPr>
  </w:style>
  <w:style w:type="paragraph" w:styleId="CommentText">
    <w:name w:val="annotation text"/>
    <w:basedOn w:val="Normal"/>
    <w:link w:val="CommentTextChar"/>
    <w:rsid w:val="000B781B"/>
    <w:rPr>
      <w:sz w:val="20"/>
      <w:szCs w:val="20"/>
    </w:rPr>
  </w:style>
  <w:style w:type="character" w:customStyle="1" w:styleId="CommentTextChar">
    <w:name w:val="Comment Text Char"/>
    <w:basedOn w:val="DefaultParagraphFont"/>
    <w:link w:val="CommentText"/>
    <w:rsid w:val="000B781B"/>
  </w:style>
  <w:style w:type="paragraph" w:styleId="CommentSubject">
    <w:name w:val="annotation subject"/>
    <w:basedOn w:val="CommentText"/>
    <w:next w:val="CommentText"/>
    <w:link w:val="CommentSubjectChar"/>
    <w:rsid w:val="000B781B"/>
    <w:rPr>
      <w:b/>
      <w:bCs/>
    </w:rPr>
  </w:style>
  <w:style w:type="character" w:customStyle="1" w:styleId="CommentSubjectChar">
    <w:name w:val="Comment Subject Char"/>
    <w:basedOn w:val="CommentTextChar"/>
    <w:link w:val="CommentSubject"/>
    <w:rsid w:val="000B78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543"/>
    <w:rPr>
      <w:rFonts w:ascii="Tahoma" w:hAnsi="Tahoma" w:cs="Tahoma"/>
      <w:sz w:val="16"/>
      <w:szCs w:val="16"/>
    </w:rPr>
  </w:style>
  <w:style w:type="paragraph" w:styleId="NormalWeb">
    <w:name w:val="Normal (Web)"/>
    <w:basedOn w:val="Normal"/>
    <w:rsid w:val="00D50C4A"/>
    <w:pPr>
      <w:spacing w:before="100" w:beforeAutospacing="1" w:after="100" w:afterAutospacing="1"/>
    </w:pPr>
  </w:style>
  <w:style w:type="paragraph" w:styleId="Header">
    <w:name w:val="header"/>
    <w:basedOn w:val="Normal"/>
    <w:rsid w:val="00D50C4A"/>
    <w:pPr>
      <w:tabs>
        <w:tab w:val="center" w:pos="4320"/>
        <w:tab w:val="right" w:pos="8640"/>
      </w:tabs>
    </w:pPr>
  </w:style>
  <w:style w:type="paragraph" w:styleId="Footer">
    <w:name w:val="footer"/>
    <w:basedOn w:val="Normal"/>
    <w:rsid w:val="00D50C4A"/>
    <w:pPr>
      <w:tabs>
        <w:tab w:val="center" w:pos="4320"/>
        <w:tab w:val="right" w:pos="8640"/>
      </w:tabs>
    </w:pPr>
  </w:style>
  <w:style w:type="character" w:styleId="Hyperlink">
    <w:name w:val="Hyperlink"/>
    <w:rsid w:val="00856A09"/>
    <w:rPr>
      <w:color w:val="0000FF"/>
      <w:u w:val="single"/>
    </w:rPr>
  </w:style>
  <w:style w:type="character" w:styleId="PageNumber">
    <w:name w:val="page number"/>
    <w:basedOn w:val="DefaultParagraphFont"/>
    <w:rsid w:val="008B6B48"/>
  </w:style>
  <w:style w:type="paragraph" w:styleId="ListParagraph">
    <w:name w:val="List Paragraph"/>
    <w:basedOn w:val="Normal"/>
    <w:uiPriority w:val="34"/>
    <w:qFormat/>
    <w:rsid w:val="000C3008"/>
    <w:pPr>
      <w:ind w:left="720"/>
      <w:contextualSpacing/>
    </w:pPr>
  </w:style>
  <w:style w:type="paragraph" w:styleId="EndnoteText">
    <w:name w:val="endnote text"/>
    <w:basedOn w:val="Normal"/>
    <w:link w:val="EndnoteTextChar"/>
    <w:uiPriority w:val="99"/>
    <w:unhideWhenUsed/>
    <w:rsid w:val="00E70B59"/>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70B59"/>
    <w:rPr>
      <w:rFonts w:asciiTheme="minorHAnsi" w:eastAsiaTheme="minorHAnsi" w:hAnsiTheme="minorHAnsi" w:cstheme="minorBidi"/>
    </w:rPr>
  </w:style>
  <w:style w:type="character" w:styleId="EndnoteReference">
    <w:name w:val="endnote reference"/>
    <w:basedOn w:val="DefaultParagraphFont"/>
    <w:uiPriority w:val="99"/>
    <w:unhideWhenUsed/>
    <w:rsid w:val="00E70B59"/>
    <w:rPr>
      <w:vertAlign w:val="superscript"/>
    </w:rPr>
  </w:style>
  <w:style w:type="character" w:styleId="CommentReference">
    <w:name w:val="annotation reference"/>
    <w:basedOn w:val="DefaultParagraphFont"/>
    <w:rsid w:val="000B781B"/>
    <w:rPr>
      <w:sz w:val="16"/>
      <w:szCs w:val="16"/>
    </w:rPr>
  </w:style>
  <w:style w:type="paragraph" w:styleId="CommentText">
    <w:name w:val="annotation text"/>
    <w:basedOn w:val="Normal"/>
    <w:link w:val="CommentTextChar"/>
    <w:rsid w:val="000B781B"/>
    <w:rPr>
      <w:sz w:val="20"/>
      <w:szCs w:val="20"/>
    </w:rPr>
  </w:style>
  <w:style w:type="character" w:customStyle="1" w:styleId="CommentTextChar">
    <w:name w:val="Comment Text Char"/>
    <w:basedOn w:val="DefaultParagraphFont"/>
    <w:link w:val="CommentText"/>
    <w:rsid w:val="000B781B"/>
  </w:style>
  <w:style w:type="paragraph" w:styleId="CommentSubject">
    <w:name w:val="annotation subject"/>
    <w:basedOn w:val="CommentText"/>
    <w:next w:val="CommentText"/>
    <w:link w:val="CommentSubjectChar"/>
    <w:rsid w:val="000B781B"/>
    <w:rPr>
      <w:b/>
      <w:bCs/>
    </w:rPr>
  </w:style>
  <w:style w:type="character" w:customStyle="1" w:styleId="CommentSubjectChar">
    <w:name w:val="Comment Subject Char"/>
    <w:basedOn w:val="CommentTextChar"/>
    <w:link w:val="CommentSubject"/>
    <w:rsid w:val="000B7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mmunitycataly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09FC2-2882-4ADC-8A8D-4DD25DD52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Sentence-Maker</Company>
  <LinksUpToDate>false</LinksUpToDate>
  <CharactersWithSpaces>4534</CharactersWithSpaces>
  <SharedDoc>false</SharedDoc>
  <HLinks>
    <vt:vector size="12" baseType="variant">
      <vt:variant>
        <vt:i4>4522012</vt:i4>
      </vt:variant>
      <vt:variant>
        <vt:i4>6</vt:i4>
      </vt:variant>
      <vt:variant>
        <vt:i4>0</vt:i4>
      </vt:variant>
      <vt:variant>
        <vt:i4>5</vt:i4>
      </vt:variant>
      <vt:variant>
        <vt:lpwstr>http://www.communitycatalyst.org/</vt:lpwstr>
      </vt:variant>
      <vt:variant>
        <vt:lpwstr/>
      </vt:variant>
      <vt:variant>
        <vt:i4>4522012</vt:i4>
      </vt:variant>
      <vt:variant>
        <vt:i4>3</vt:i4>
      </vt:variant>
      <vt:variant>
        <vt:i4>0</vt:i4>
      </vt:variant>
      <vt:variant>
        <vt:i4>5</vt:i4>
      </vt:variant>
      <vt:variant>
        <vt:lpwstr>http://www.communitycatalyst.org/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Cande</dc:creator>
  <cp:lastModifiedBy>Jessicah Pierre</cp:lastModifiedBy>
  <cp:revision>3</cp:revision>
  <cp:lastPrinted>2004-10-19T13:37:00Z</cp:lastPrinted>
  <dcterms:created xsi:type="dcterms:W3CDTF">2014-12-16T19:42:00Z</dcterms:created>
  <dcterms:modified xsi:type="dcterms:W3CDTF">2014-12-16T20:04:00Z</dcterms:modified>
</cp:coreProperties>
</file>